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LendingTree,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Ameriprise Financial,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702,169.00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702,718.00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702,718.00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12"/>
        <w:gridCol w:w="9038"/>
        <w:gridCol w:w="155"/>
      </w:tblGrid>
      <w:tr>
        <w:trPr/>
        <w:tc>
          <w:tcPr>
            <w:tcW w:w="1012" w:type="dxa"/>
            <w:tcBorders/>
            <w:vAlign w:val="center"/>
          </w:tcPr>
          <w:p>
            <w:pPr>
              <w:pStyle w:val="TableContents"/>
              <w:bidi w:val="0"/>
              <w:spacing w:before="0" w:after="283"/>
              <w:jc w:val="left"/>
              <w:rPr/>
            </w:pPr>
            <w:r>
              <w:rPr/>
              <w:t>Item 1.</w:t>
            </w:r>
          </w:p>
        </w:tc>
        <w:tc>
          <w:tcPr>
            <w:tcW w:w="90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jc w:val="left"/>
              <w:rPr/>
            </w:pPr>
            <w:r>
              <w:rPr/>
              <w:t xml:space="preserve">Name of issuer: </w:t>
            </w:r>
          </w:p>
          <w:p>
            <w:pPr>
              <w:pStyle w:val="TableContents"/>
              <w:bidi w:val="0"/>
              <w:spacing w:before="0" w:after="0"/>
              <w:jc w:val="left"/>
              <w:rPr/>
            </w:pPr>
            <w:r>
              <w:rPr/>
              <w:t>LendingTree, Inc.</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1415 Vantage Park Dr., Suite 700, Charlotte, NC 28203</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2.</w:t>
            </w:r>
          </w:p>
        </w:tc>
        <w:tc>
          <w:tcPr>
            <w:tcW w:w="90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Ameriprise Financial, Inc. ("AFI")</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145 Ameriprise Financial Center, Minneapolis, MN 55474</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3.</w:t>
            </w:r>
          </w:p>
        </w:tc>
        <w:tc>
          <w:tcPr>
            <w:tcW w:w="90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(f)</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(g)</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(h)</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(j)</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(k)</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4.</w:t>
            </w:r>
          </w:p>
        </w:tc>
        <w:tc>
          <w:tcPr>
            <w:tcW w:w="90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Incorporated by reference to Items (5)-(9) and (11) of the cover page pertaining to the reporting person. AFI disclaims beneficial ownership of any shares reported on this Schedule.</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Rows (5)-(9) and (11) of the cover page for the Reporting Person hereto and is incorporated herein by reference for the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 is set forth in Rows (5)-(9) and (11) of the cover page for the Reporting Person hereto and is incorporated herein by reference for the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 is set forth in Rows (5)-(9) and (11) of the cover page for the Reporting Person hereto and is incorporated herein by reference for the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 is set forth in Rows (5)-(9) and (11) of the cover page for the Reporting Person hereto and is incorporated herein by reference for the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 is set forth in Rows (5)-(9) and (11) of the cover page for the Reporting Person hereto and is incorporated herein by reference for the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5.</w:t>
            </w:r>
          </w:p>
        </w:tc>
        <w:tc>
          <w:tcPr>
            <w:tcW w:w="90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6.</w:t>
            </w:r>
          </w:p>
        </w:tc>
        <w:tc>
          <w:tcPr>
            <w:tcW w:w="90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7.</w:t>
            </w:r>
          </w:p>
        </w:tc>
        <w:tc>
          <w:tcPr>
            <w:tcW w:w="90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8.</w:t>
            </w:r>
          </w:p>
        </w:tc>
        <w:tc>
          <w:tcPr>
            <w:tcW w:w="90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9.</w:t>
            </w:r>
          </w:p>
        </w:tc>
        <w:tc>
          <w:tcPr>
            <w:tcW w:w="90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Ameriprise Financial, Inc.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Contact Information Charles Chiesa VP Fund Treasurer Global Operations and Investor Services Telephone: 617-385-9593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931</Words>
  <Characters>4832</Characters>
  <CharactersWithSpaces>5755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